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75" w:rsidRPr="00B4243E" w:rsidRDefault="00271275" w:rsidP="0027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3E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B4243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B4243E">
        <w:rPr>
          <w:rFonts w:ascii="Times New Roman" w:hAnsi="Times New Roman" w:cs="Times New Roman"/>
          <w:b/>
          <w:sz w:val="28"/>
          <w:szCs w:val="28"/>
        </w:rPr>
        <w:t xml:space="preserve"> «Детская музыкальная школа №1</w:t>
      </w:r>
    </w:p>
    <w:p w:rsidR="00271275" w:rsidRPr="00B4243E" w:rsidRDefault="00271275" w:rsidP="0027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3E">
        <w:rPr>
          <w:rFonts w:ascii="Times New Roman" w:hAnsi="Times New Roman" w:cs="Times New Roman"/>
          <w:b/>
          <w:sz w:val="28"/>
          <w:szCs w:val="28"/>
        </w:rPr>
        <w:t xml:space="preserve"> им. П. И. Чайковского»</w:t>
      </w:r>
    </w:p>
    <w:p w:rsidR="00271275" w:rsidRDefault="00271275" w:rsidP="00271275">
      <w:pPr>
        <w:jc w:val="center"/>
        <w:rPr>
          <w:sz w:val="32"/>
          <w:szCs w:val="32"/>
        </w:rPr>
      </w:pPr>
    </w:p>
    <w:p w:rsidR="00271275" w:rsidRPr="00017DEF" w:rsidRDefault="00271275" w:rsidP="00271275">
      <w:pPr>
        <w:pStyle w:val="3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1275" w:rsidRPr="00017DEF" w:rsidRDefault="00271275" w:rsidP="00271275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DEF">
        <w:rPr>
          <w:rFonts w:ascii="Times New Roman" w:eastAsia="Calibri" w:hAnsi="Times New Roman" w:cs="Times New Roman"/>
          <w:sz w:val="28"/>
          <w:szCs w:val="28"/>
        </w:rPr>
        <w:tab/>
      </w:r>
    </w:p>
    <w:p w:rsidR="00271275" w:rsidRPr="00017DEF" w:rsidRDefault="00271275" w:rsidP="00271275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6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1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271275" w:rsidRDefault="00271275" w:rsidP="00271275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71275">
        <w:rPr>
          <w:rFonts w:ascii="Times New Roman" w:eastAsia="Times New Roman" w:hAnsi="Times New Roman" w:cs="Times New Roman"/>
          <w:b/>
          <w:sz w:val="44"/>
          <w:szCs w:val="44"/>
        </w:rPr>
        <w:t>Методический д</w:t>
      </w:r>
      <w:r w:rsidRPr="00271275">
        <w:rPr>
          <w:rFonts w:ascii="Times New Roman" w:eastAsia="Times New Roman" w:hAnsi="Times New Roman" w:cs="Times New Roman"/>
          <w:b/>
          <w:sz w:val="44"/>
          <w:szCs w:val="44"/>
        </w:rPr>
        <w:t>оклад</w:t>
      </w:r>
    </w:p>
    <w:p w:rsidR="00271275" w:rsidRPr="00017DEF" w:rsidRDefault="00271275" w:rsidP="00271275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17DEF">
        <w:rPr>
          <w:rFonts w:ascii="Times New Roman" w:eastAsia="Times New Roman" w:hAnsi="Times New Roman" w:cs="Times New Roman"/>
          <w:b/>
          <w:sz w:val="40"/>
          <w:szCs w:val="40"/>
        </w:rPr>
        <w:t>на тему:</w:t>
      </w:r>
    </w:p>
    <w:p w:rsidR="00271275" w:rsidRPr="00271275" w:rsidRDefault="00271275" w:rsidP="0027127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271275">
        <w:rPr>
          <w:rFonts w:ascii="Times New Roman" w:eastAsia="Calibri" w:hAnsi="Times New Roman" w:cs="Times New Roman"/>
          <w:b/>
          <w:sz w:val="52"/>
          <w:szCs w:val="52"/>
        </w:rPr>
        <w:t>«</w:t>
      </w:r>
      <w:r w:rsidRPr="00271275">
        <w:rPr>
          <w:rFonts w:ascii="Times New Roman" w:hAnsi="Times New Roman" w:cs="Times New Roman"/>
          <w:sz w:val="52"/>
          <w:szCs w:val="52"/>
        </w:rPr>
        <w:t>Работа над гаммами с учащимися м</w:t>
      </w:r>
      <w:bookmarkStart w:id="0" w:name="_GoBack"/>
      <w:bookmarkEnd w:id="0"/>
      <w:r w:rsidRPr="00271275">
        <w:rPr>
          <w:rFonts w:ascii="Times New Roman" w:hAnsi="Times New Roman" w:cs="Times New Roman"/>
          <w:sz w:val="52"/>
          <w:szCs w:val="52"/>
        </w:rPr>
        <w:t>ладших классов</w:t>
      </w:r>
      <w:r w:rsidRPr="00271275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71275" w:rsidRPr="00017DEF" w:rsidRDefault="00271275" w:rsidP="00271275">
      <w:pPr>
        <w:tabs>
          <w:tab w:val="left" w:pos="6090"/>
        </w:tabs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017DEF">
        <w:rPr>
          <w:rFonts w:ascii="Times New Roman" w:eastAsia="Calibri" w:hAnsi="Times New Roman" w:cs="Times New Roman"/>
          <w:sz w:val="40"/>
          <w:szCs w:val="40"/>
        </w:rPr>
        <w:tab/>
      </w: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71275" w:rsidRPr="00B4243E" w:rsidRDefault="00271275" w:rsidP="00271275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  <w:r w:rsidRPr="00B4243E">
        <w:rPr>
          <w:rFonts w:ascii="Times New Roman" w:eastAsia="Calibri" w:hAnsi="Times New Roman" w:cs="Times New Roman"/>
          <w:bCs/>
          <w:sz w:val="32"/>
          <w:szCs w:val="32"/>
        </w:rPr>
        <w:t>Преподаватель</w:t>
      </w:r>
    </w:p>
    <w:p w:rsidR="00271275" w:rsidRPr="00B4243E" w:rsidRDefault="00271275" w:rsidP="00271275">
      <w:pPr>
        <w:spacing w:after="0" w:line="240" w:lineRule="auto"/>
        <w:ind w:left="6372"/>
        <w:jc w:val="right"/>
        <w:rPr>
          <w:rFonts w:ascii="Times New Roman" w:eastAsia="Calibri" w:hAnsi="Times New Roman" w:cs="Times New Roman"/>
          <w:b/>
          <w:bCs/>
          <w:i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>Томаева</w:t>
      </w:r>
      <w:proofErr w:type="spellEnd"/>
      <w:r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 М. А.</w:t>
      </w: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7DEF">
        <w:rPr>
          <w:rFonts w:ascii="Times New Roman" w:eastAsia="Calibri" w:hAnsi="Times New Roman" w:cs="Times New Roman"/>
          <w:sz w:val="28"/>
          <w:szCs w:val="28"/>
        </w:rPr>
        <w:tab/>
      </w:r>
    </w:p>
    <w:p w:rsidR="00271275" w:rsidRPr="00017DEF" w:rsidRDefault="00271275" w:rsidP="00271275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tabs>
          <w:tab w:val="left" w:pos="52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017DEF" w:rsidRDefault="00271275" w:rsidP="002712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275" w:rsidRPr="00B4243E" w:rsidRDefault="00271275" w:rsidP="00271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424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Владикавказ</w:t>
      </w:r>
    </w:p>
    <w:p w:rsidR="00271275" w:rsidRPr="00B4243E" w:rsidRDefault="00271275" w:rsidP="0027127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B424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2020</w:t>
      </w:r>
    </w:p>
    <w:p w:rsid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lastRenderedPageBreak/>
        <w:t>Художественное исполнительское мастерство подразумевает хорошую техническую подготовку. Для пианистов её наработка обязательно включает в себя разнообразные виды упражнений, гамм, арпеджио, аккордов, всё то, что входит в гаммовый комплекс. Освоив его технические формулы, ребёнку намного легче будет работать с нотным текстом, что ускорит процесс разучивания музыкальных произведений, в особенности классических, фактурные пассажи которых включают в себя все виды гаммового комплекса.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Отработку гаммообразных приёмов необходимо начинать с первого класса. Сюда сначала входит ряд подготовительных упражнений. Отработав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по 2-3 звука, постепенно доходим до пяти пальцевой позиции. Целесообразно её начинать от звуков ми – фа# – соль# – ля# – си. Ещё российский педагог и пианист Лев Оборин говорил: «Естественнее всего рука себя чувствует, когда первый и пятый пальцы лежат на белых клавишах, а второй, третий, четвёртый – на чёрных. Эта позиция, рекомендованная в своё время ещё Шопеном, наиболее практична для выработки естественной постановки руки. Освоив её, можно переходить к менее удобным позициям». И действительно, 2-3-4 пальцы, лежащие на черных клавишах, образуют естественный купол (пальцы слегка закруглены), а 1 и 5 опущены на белые клавиши. Пальцы привыкают быть на середине клавиатуры, запястья при такой позиции держится на естественной высоте. Во время исполнения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необходимо достигать ровности звучания. В медленном темпе нужно следить за плавностью переступания каждого пальца, передавая при этом вес руки в кончик пальца. В более подвижном темпе необходимо включить кистевое движение и помощь предплечья к 5 и 1 пальцам, отслеживая чтобы не играющие пальцы не напрягались, а шли 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 xml:space="preserve"> играющими.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Большое значение при игре гамм имеет подкладывание 1 пальца, поэтому необходимо предварительно освоить упражнение на развитие его гибкости и самостоятельности. Первое упражнение делаем без рояля. Нужно перевернуть ладонь вверх и медленно без рывков вести 1 палец к 5, затем </w:t>
      </w:r>
      <w:r w:rsidRPr="00271275">
        <w:rPr>
          <w:rFonts w:ascii="Times New Roman" w:hAnsi="Times New Roman" w:cs="Times New Roman"/>
          <w:sz w:val="28"/>
          <w:szCs w:val="28"/>
        </w:rPr>
        <w:lastRenderedPageBreak/>
        <w:t>также медленно и плавно отвести его обратно. На инструменте упражнение на подкладывание 1 пальца лучше начинать с использованием чёрных клавиш (хроматический ход) от ноты «фа» до ноты «си» правой рукой, а левой рукой в другую сторону. Чёрные клавиши сначала берём 2 пальцем, затем 3, а потом 4. В этом упражнении 1 палец, берущий белые клавиши, удобно ставить достаточно высоко (обязательно округлый в ладонь), и после чёрной клавиши для него достаточно пространства, чтобы его подложить. Затем следует отработка перекладывания кисти через 1 палец, что сделать гораздо легче.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Отрабатывая выше описанные упражнения, ребёнок к тому времени ознакомлен с тоном и полутоном и вполне может начинать строить гаммы по тетрахордам. Первые 4 звука играют левой рукой, затем следующие 4 звука продолжает играть правой рукой. Рассмотрев по до-мажору, что каждый тетрахо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рд стр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>оиться как тон-тон-полутон, по этой схеме он может строить и последующие гаммы, которые он находит, поднимаясь от тоники предыдущей гаммы на квинту (5 ступенек) вверх. Соединение тетрахордов ребёнок подбирает по слуху. Так в игровой форме он знакомиться с квинтовым кругом мажорных тональностей.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По мнению известного педагога В.В. Листовой на первом году обучения ученик должен пройти те гаммы, которые встречаются в его пьесах. И конечно понимание ребёнка более доступны тональности с наименьшим количеством знаков, тем более руки ребёнка отработали предлагаемые выше упражнения и вполне готовы к исполнению 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до-мажорной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 xml:space="preserve"> гаммы.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Знакомим ученика с позиционной аппликатурой каждой руки. Играя гаммы, очень важно, чтобы он учился видеть вперёд переход из одной позиции в другую.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необходимо играть ровным звучанием без толчков, 1 палец подкладывать незаметно. В дальнейшем группировать гамму по 4 звука и учиться играть с динамическим развитием.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lastRenderedPageBreak/>
        <w:t xml:space="preserve">Короткие арпеджио в 1 классе начинают осваивать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трёхзвучными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, подготовленные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трехзвучным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аккордом. При игре короткого арпеджио после каждого элемента ребёнку следует сначала снимать руку, чтобы предупредить зажим руки, затем всё объединить. Кисть проделывает волнообразные движения, начиная приподниматься на втором звуке и снова опускаться к 1 пальцу. При движении к 5 пальцу в медленном темпе кисть и вся рука в целом слегка к нему поворачивается. На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трёхзвучном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арпеджио не следует долго задерживаться, так как в музыкальной литературе чаще используются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четырёхзвучные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>. Здесь необходимо уделить большое внимание изучению аппликатуры. Чтобы её выучить нужно ребёнку её донести доступно и без системы здесь не обойтись. В мажорных коротких арпеджио правая рука во всех тональностях пользуется одной и той же аппликатурой: 3 – 4 – 4, а в левой руке возникает 2 варианта пальцев: по правилу 3 – 4 – 3, а в исключении, куда входят три тональности (до-соль-фа-мажоры), где в первой группе берётся 4 палец. В коротких минорных арпеджио наоборот возникает изменение в аппликатуре правой руки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Правило:   3 – 4 – 3 правая рука;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                 4 – 4 – 3 левая рука.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В третьей группе правой руки в ля-ми-ре-миноре нужно брать 4 палец. Ученику нужно соотнести сочетание пальцев обеих рук, определить в какой группе одинаковые пальцы, а где разные и акцентировать внимание на отслеживании 4 пальца в группе, где разные пальцы. Тщательное отношение к аппликатуре должно быть воспитано с младших классов.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Когда ребёнок начинает учиться играть короткое арпеджио в подвижном темпе, для этого хорошо сначала поучить упражнение с остановками на 5 пальце, чтобы быстро осмыслить аппликатуру следующей группы и затем вновь начать движение.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Ломаные арпеджио играются на волнообразном движении предплечья, пальцы при этом самостоятельных движений почти не делают, составляя </w:t>
      </w:r>
      <w:r w:rsidRPr="00271275">
        <w:rPr>
          <w:rFonts w:ascii="Times New Roman" w:hAnsi="Times New Roman" w:cs="Times New Roman"/>
          <w:sz w:val="28"/>
          <w:szCs w:val="28"/>
        </w:rPr>
        <w:lastRenderedPageBreak/>
        <w:t>единое целое с ладонью, все 4 звука объединяются линейным звучанием (на одном дыхании).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Длинное арпеджио проходить можно в 3 классе. Хочется процитировать слова Г. Нейгауза об исполнении этого вида арпеджио: «… гибкость и предусмотрительность, а так же полная равномерность движения». Но чтобы образовалась необходимая текуче-мелодическая линия, опять появляется проблема подкладывания 1 пальца. Здесь снова не обойтись без вспомогательных упражнений. К примеру, если взять до-мажор, то в правой руке нужно поиграть вверх и обратно звуки соль (3) – до (1) – ми (2) (в скобках показана аппликатура). Через 1 палец происходит быстрый перенос кисти. Такое же упражнение с переносом через 1 палец поучить и с левой рукой: соль (2) – до (1) – ми (3).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Чтобы 1 палец хорошо дотягивался после 3 или 4 пальцев, хорошо выполнить следующие упражнения: играть правой рукой вверх и вниз до (1) – соль (3) – до (1), а левой рукой играть до (1) – ми (4) – до (1). Получается поворот 1 пальца в обоих направлениях.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Итак, играя длинные арпеджио в медленном 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 xml:space="preserve"> мы дотягиваемся до первого пальца, а в подвижном темпе происходит быстрый позиционный перенос руки. Чтобы добиться ровности звучания мелодической линии, необходимо поиграть арпеджио с акцентами на разных звуках и в конечном итоге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к группировке по 4 звука, делая лёгкий акцент на первом из них.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В аккордах важную роль играют 1 и 5 пальцы, как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сводообразующие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, поэтому, полезно, сначала поиграть квинты и сексты (следить за положением локтя в сторону) с последующим заполнением их средним звуком. При взятии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трёхзвучного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аккорда нужно добиваться одновременности звучания и ровности всех звуков. Сам аккорд следует играть «в инструмент», включая в игру вес всей руки, работать над хватательной активностью пальцев в момент взятия аккорда, а в конце его звучания снять с помощью локтя, освобождая руку. Ещё очень важный момент. Чтобы избежать зажатости, </w:t>
      </w:r>
      <w:r w:rsidRPr="00271275">
        <w:rPr>
          <w:rFonts w:ascii="Times New Roman" w:hAnsi="Times New Roman" w:cs="Times New Roman"/>
          <w:sz w:val="28"/>
          <w:szCs w:val="28"/>
        </w:rPr>
        <w:lastRenderedPageBreak/>
        <w:t>играя в медленном темпе необходимо после снятия руки кисть освобождать, т.е. пальцы слегка собрать, а перед взятием нового аккорда их вновь раскрыть. В быстром темпе уже некогда будет собирать пальцы, но навык освобождения руки уже останется.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Хорошо поиграть упражнение на проработку каждого звука в аккорде. Взяв аккорд, повторить несколько раз нижний звук, в другой раз средний, а затем и верхний. Это упражнение помогает развивать независимость пальцев, крепость свода и точность взятия клавиши.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Необходимо заметить, что в аккордах важно звучание 5 пальца. Для правой руки – это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голосообразующий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>, а для левой – как бас, фундамент. Поэтому необходимо слухом всегда контролировать его звучание.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В заключении хочется напомнить, что работая над каждым видом гаммового комплекса, необходимо ставить перед учеником звуковые и динамические задачи. Гаммы, аккорды и арпеджио к верхним звукам необходимо играть на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crescendo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 и постепенно затихать на движении в низ. Каждый вид стараться играть с художественной окраской. Так гамму можно сыграть мощно, звучно или «пропеть» как на виолончели или флейте. Короткое арпеджио играть лёгким весёлым звучанием. Аккорды исполнить глубоко, торжественно или звонко, коротко, почти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. Творческий подход к гаммам оживляют работу над 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 xml:space="preserve"> и готовит к звуковым задачам для будущих произведений.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1. Корыхалова, Н.П. Играем гаммы: учеб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>особие / Н.П. Корыхалова. – М.: Музыка, 1995. – 75 с., нот.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Макуренкова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 xml:space="preserve">, Е.П. О педагогике В.В. Листовой / Е.П. </w:t>
      </w:r>
      <w:proofErr w:type="spellStart"/>
      <w:r w:rsidRPr="00271275">
        <w:rPr>
          <w:rFonts w:ascii="Times New Roman" w:hAnsi="Times New Roman" w:cs="Times New Roman"/>
          <w:sz w:val="28"/>
          <w:szCs w:val="28"/>
        </w:rPr>
        <w:t>Макуренкова</w:t>
      </w:r>
      <w:proofErr w:type="spellEnd"/>
      <w:r w:rsidRPr="00271275">
        <w:rPr>
          <w:rFonts w:ascii="Times New Roman" w:hAnsi="Times New Roman" w:cs="Times New Roman"/>
          <w:sz w:val="28"/>
          <w:szCs w:val="28"/>
        </w:rPr>
        <w:t>. – М.: Музыка, 1971. – 86 с., нот.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 xml:space="preserve">3. Ершова, О.Е. Работа над гаммами – необходимая составная часть обучения маленьких пианистов в детских музыкальных школах / О.Е. </w:t>
      </w:r>
      <w:r w:rsidRPr="00271275">
        <w:rPr>
          <w:rFonts w:ascii="Times New Roman" w:hAnsi="Times New Roman" w:cs="Times New Roman"/>
          <w:sz w:val="28"/>
          <w:szCs w:val="28"/>
        </w:rPr>
        <w:lastRenderedPageBreak/>
        <w:t>Ершова // Обучение в классе фортепиано ДМШ и ДШИ. Сборник статей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>ост. А.И. Веселова. – СПб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>Союз художников, 2013. – С. 8-15.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4. Оборин, Л.Н. Статьи. Воспоминания / Л.Н. Оборин. – М.: Музыка, 1977. – 224 с.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75">
        <w:rPr>
          <w:rFonts w:ascii="Times New Roman" w:hAnsi="Times New Roman" w:cs="Times New Roman"/>
          <w:sz w:val="28"/>
          <w:szCs w:val="28"/>
        </w:rPr>
        <w:t>5. Нейгауз, Г.Г. Об искусстве фортепианной игры: Записки педагога / Г.Г. Нейгауз. – 6-е изд. – М.: Классика-</w:t>
      </w:r>
      <w:proofErr w:type="gramStart"/>
      <w:r w:rsidRPr="00271275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Pr="00271275">
        <w:rPr>
          <w:rFonts w:ascii="Times New Roman" w:hAnsi="Times New Roman" w:cs="Times New Roman"/>
          <w:sz w:val="28"/>
          <w:szCs w:val="28"/>
        </w:rPr>
        <w:t>, 1999. – 232 с.</w:t>
      </w:r>
    </w:p>
    <w:p w:rsidR="00271275" w:rsidRPr="00271275" w:rsidRDefault="00271275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B62" w:rsidRPr="00271275" w:rsidRDefault="001B3B62" w:rsidP="0027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3B62" w:rsidRPr="00271275" w:rsidSect="00271275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09" w:rsidRDefault="00991009" w:rsidP="00271275">
      <w:pPr>
        <w:spacing w:after="0" w:line="240" w:lineRule="auto"/>
      </w:pPr>
      <w:r>
        <w:separator/>
      </w:r>
    </w:p>
  </w:endnote>
  <w:endnote w:type="continuationSeparator" w:id="0">
    <w:p w:rsidR="00991009" w:rsidRDefault="00991009" w:rsidP="0027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851661"/>
      <w:docPartObj>
        <w:docPartGallery w:val="Page Numbers (Bottom of Page)"/>
        <w:docPartUnique/>
      </w:docPartObj>
    </w:sdtPr>
    <w:sdtContent>
      <w:p w:rsidR="00271275" w:rsidRDefault="002712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275" w:rsidRDefault="00271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09" w:rsidRDefault="00991009" w:rsidP="00271275">
      <w:pPr>
        <w:spacing w:after="0" w:line="240" w:lineRule="auto"/>
      </w:pPr>
      <w:r>
        <w:separator/>
      </w:r>
    </w:p>
  </w:footnote>
  <w:footnote w:type="continuationSeparator" w:id="0">
    <w:p w:rsidR="00991009" w:rsidRDefault="00991009" w:rsidP="00271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75"/>
    <w:rsid w:val="001B3B62"/>
    <w:rsid w:val="00271275"/>
    <w:rsid w:val="009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1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7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275"/>
  </w:style>
  <w:style w:type="paragraph" w:styleId="a5">
    <w:name w:val="footer"/>
    <w:basedOn w:val="a"/>
    <w:link w:val="a6"/>
    <w:uiPriority w:val="99"/>
    <w:unhideWhenUsed/>
    <w:rsid w:val="0027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1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12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7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275"/>
  </w:style>
  <w:style w:type="paragraph" w:styleId="a5">
    <w:name w:val="footer"/>
    <w:basedOn w:val="a"/>
    <w:link w:val="a6"/>
    <w:uiPriority w:val="99"/>
    <w:unhideWhenUsed/>
    <w:rsid w:val="0027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2020-06-23T04:46:00Z</dcterms:created>
  <dcterms:modified xsi:type="dcterms:W3CDTF">2020-06-23T04:51:00Z</dcterms:modified>
</cp:coreProperties>
</file>